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C7CD" w14:textId="7B7CE4D1" w:rsidR="00D01C20" w:rsidRDefault="006B26B5">
      <w:r>
        <w:rPr>
          <w:noProof/>
        </w:rPr>
        <w:drawing>
          <wp:inline distT="0" distB="0" distL="0" distR="0" wp14:anchorId="7283AB56" wp14:editId="1A3B9983">
            <wp:extent cx="6120130" cy="108775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28E8" w14:textId="5424ECE0" w:rsidR="006B26B5" w:rsidRDefault="006B26B5"/>
    <w:p w14:paraId="3FF507D9" w14:textId="77777777" w:rsidR="006B26B5" w:rsidRPr="006B26B5" w:rsidRDefault="006B26B5" w:rsidP="006B26B5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36"/>
          <w:szCs w:val="36"/>
          <w:lang w:eastAsia="it-IT"/>
        </w:rPr>
      </w:pPr>
      <w:r w:rsidRPr="006B26B5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it-IT"/>
        </w:rPr>
        <w:t>Autostrade, sia il Tesoro, non CDP, a comprare e poi mettere a gara</w:t>
      </w:r>
    </w:p>
    <w:p w14:paraId="363AF210" w14:textId="77777777" w:rsidR="006B26B5" w:rsidRPr="006B26B5" w:rsidRDefault="006B26B5" w:rsidP="006B26B5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it-IT"/>
        </w:rPr>
      </w:pPr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 </w:t>
      </w:r>
    </w:p>
    <w:p w14:paraId="0E652EAD" w14:textId="77777777" w:rsidR="006B26B5" w:rsidRPr="006B26B5" w:rsidRDefault="006B26B5" w:rsidP="006B26B5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it-IT"/>
        </w:rPr>
      </w:pPr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 xml:space="preserve">La nazionalizzazione di Autostrade per l'Italia sembra una decisione ormai scontata, ma sarà temporanea ed esplicita, o permanente e non dichiarata? </w:t>
      </w:r>
      <w:proofErr w:type="gramStart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E'</w:t>
      </w:r>
      <w:proofErr w:type="gramEnd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 xml:space="preserve"> la domanda che si pongono Franco </w:t>
      </w:r>
      <w:proofErr w:type="spellStart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Debendetti</w:t>
      </w:r>
      <w:proofErr w:type="spellEnd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 xml:space="preserve"> (presidente dell'Istituto Bruno Leoni) e Carlo Stagnaro (direttore ricerche e studi dell'IBL) nel Focus "Autostrade: nazionalizzare per privatizzare. Perché il Tesoro, non </w:t>
      </w:r>
      <w:proofErr w:type="spellStart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Cdp</w:t>
      </w:r>
      <w:proofErr w:type="spellEnd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, dovrebbe comprare Aspi" (</w:t>
      </w:r>
      <w:hyperlink r:id="rId5" w:tgtFrame="_blank" w:history="1">
        <w:r w:rsidRPr="006B26B5">
          <w:rPr>
            <w:rFonts w:ascii="Tahoma" w:eastAsia="Times New Roman" w:hAnsi="Tahoma" w:cs="Tahoma"/>
            <w:color w:val="FF3C00"/>
            <w:sz w:val="21"/>
            <w:szCs w:val="21"/>
            <w:u w:val="single"/>
            <w:lang w:eastAsia="it-IT"/>
          </w:rPr>
          <w:t>PDF</w:t>
        </w:r>
      </w:hyperlink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).</w:t>
      </w:r>
    </w:p>
    <w:p w14:paraId="5ABC54AC" w14:textId="77777777" w:rsidR="006B26B5" w:rsidRPr="006B26B5" w:rsidRDefault="006B26B5" w:rsidP="006B26B5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8"/>
          <w:szCs w:val="18"/>
          <w:lang w:eastAsia="it-IT"/>
        </w:rPr>
      </w:pPr>
      <w:r w:rsidRPr="006B26B5">
        <w:rPr>
          <w:rFonts w:ascii="Tahoma" w:eastAsia="Times New Roman" w:hAnsi="Tahoma" w:cs="Tahoma"/>
          <w:color w:val="555555"/>
          <w:sz w:val="18"/>
          <w:szCs w:val="18"/>
          <w:lang w:eastAsia="it-IT"/>
        </w:rPr>
        <w:t> </w:t>
      </w:r>
    </w:p>
    <w:p w14:paraId="060942AC" w14:textId="77777777" w:rsidR="006B26B5" w:rsidRPr="006B26B5" w:rsidRDefault="006B26B5" w:rsidP="006B26B5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it-IT"/>
        </w:rPr>
      </w:pPr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 xml:space="preserve">Dopo aver ricostruito i "peccati originali" delle modalità di privatizzazione, Debenedetti e Stagnaro spiegano perché vendere alla Cassa depositi e prestiti sarebbe un errore: "La revisione del "patto concessorio" tra le Autostrade e lo Stato è oggi improbabile perché Aspi potrebbe impugnarla con ottime probabilità di successo. Ma appare addirittura impossibile nel caso in cui la proprietà dell'azienda fosse rilevata da </w:t>
      </w:r>
      <w:proofErr w:type="spellStart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Cdp</w:t>
      </w:r>
      <w:proofErr w:type="spellEnd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". La soluzione migliore sarebbe la revisione della concessione senza interferire con gli assetti proprietari, ma se il Governo volesse comunque andare avanti? Debenedetti e Stagnaro propongono una soluzione alternativa: "La soluzione è politicamente percorribile e tecnicamente semplice: sia il Tesoro, non la cordata guidata dalla Cassa, a rilevare il 100 per cento di Aspi... Il Tesoro potrebbe intervenire sulla concessione, rivedendone radicalmente i termini, anziché accontentarsi di aggiustamenti al margine, incominciando ad accorciarne significativamente la durata (per esempio dal 2042 al 2022)". A quel punto la concessione potrebbe essere rimessa a gara evitando gli errori del passato e tornando a una gestione privata.</w:t>
      </w:r>
    </w:p>
    <w:p w14:paraId="2C4F8173" w14:textId="77777777" w:rsidR="006B26B5" w:rsidRPr="006B26B5" w:rsidRDefault="006B26B5" w:rsidP="006B26B5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55555"/>
          <w:sz w:val="18"/>
          <w:szCs w:val="18"/>
          <w:lang w:eastAsia="it-IT"/>
        </w:rPr>
      </w:pPr>
      <w:r w:rsidRPr="006B26B5">
        <w:rPr>
          <w:rFonts w:ascii="Tahoma" w:eastAsia="Times New Roman" w:hAnsi="Tahoma" w:cs="Tahoma"/>
          <w:color w:val="555555"/>
          <w:sz w:val="18"/>
          <w:szCs w:val="18"/>
          <w:lang w:eastAsia="it-IT"/>
        </w:rPr>
        <w:t> </w:t>
      </w:r>
    </w:p>
    <w:p w14:paraId="27A027BE" w14:textId="24DFAB58" w:rsidR="006B26B5" w:rsidRDefault="006B26B5" w:rsidP="006B26B5"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 xml:space="preserve">Il Focus "Autostrade: nazionalizzare per privatizzare. Perché il Tesoro, non </w:t>
      </w:r>
      <w:proofErr w:type="spellStart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Cdp</w:t>
      </w:r>
      <w:proofErr w:type="spellEnd"/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, dovrebbe comprare Aspi" di Franco Debenedetti e Carlo Stagnaro è liberamente disponibile qui (</w:t>
      </w:r>
      <w:hyperlink r:id="rId6" w:tgtFrame="_blank" w:history="1">
        <w:r w:rsidRPr="006B26B5">
          <w:rPr>
            <w:rFonts w:ascii="Tahoma" w:eastAsia="Times New Roman" w:hAnsi="Tahoma" w:cs="Tahoma"/>
            <w:color w:val="FF3C00"/>
            <w:sz w:val="21"/>
            <w:szCs w:val="21"/>
            <w:u w:val="single"/>
            <w:lang w:eastAsia="it-IT"/>
          </w:rPr>
          <w:t>PDF</w:t>
        </w:r>
      </w:hyperlink>
      <w:r w:rsidRPr="006B26B5">
        <w:rPr>
          <w:rFonts w:ascii="Tahoma" w:eastAsia="Times New Roman" w:hAnsi="Tahoma" w:cs="Tahoma"/>
          <w:color w:val="555555"/>
          <w:sz w:val="21"/>
          <w:szCs w:val="21"/>
          <w:lang w:eastAsia="it-IT"/>
        </w:rPr>
        <w:t>).</w:t>
      </w:r>
    </w:p>
    <w:sectPr w:rsidR="006B2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5"/>
    <w:rsid w:val="006B26B5"/>
    <w:rsid w:val="00D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F26E"/>
  <w15:chartTrackingRefBased/>
  <w15:docId w15:val="{A363778D-98ED-4F2E-8FA7-F1319419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26B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B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2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unoleoni.musvc1.net/e/t?q=A%3dCb%264%3dY%26z%3dYKhF%26H%3dLYGcR%26S%3dtMBN_4tkx_E4_0yes_JD_4tkx_D9tP7G7JqH6Gy8vGm.BB_Pcvh_ZrIC0xBu_Pcvh_Zri7A7L_0yes_JDUed_n16CQ_EWN-nPe_U1.27x_Pcvh_arABR2_Ki1b_Vs_Pcvh_Zr_Ki1b_UxU9P.tP7G7JqH6G.uM_0yes_JD_4tkx_E9CRy_L7S46w_Pcvh_apG9m4swU5EwR680%26B%3dyNAToT.6C6%26BA%3dZCXNa" TargetMode="External"/><Relationship Id="rId5" Type="http://schemas.openxmlformats.org/officeDocument/2006/relationships/hyperlink" Target="https://brunoleoni.musvc1.net/e/t?q=6%3dFc%265%3dT%263%3dZLcI%26I%3dMTJdS%26N%3dwNCI_7uls_H5_Atht_K9_7uls_G0uK0H8EtI7B29wBp.CC_Kfwi_UuJD51Cv_Kfwi_Uuj860M_Atht_K9Xfe_i47DL_HXO-iSf_Vv.58y_Kfwi_VuBCM5_Ljve_Wt_Kfwi_Uu_Ljve_VyPBQ.uK0H8EtI7B.xN_Atht_K9_7uls_H0DM2_M8N77x_Kfwi_VsH4p5txP8FxM99A%267%3d2OBOrU.789%26CB%3dUFY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Rosa</dc:creator>
  <cp:keywords/>
  <dc:description/>
  <cp:lastModifiedBy>Valeria Di Rosa</cp:lastModifiedBy>
  <cp:revision>1</cp:revision>
  <dcterms:created xsi:type="dcterms:W3CDTF">2021-04-08T10:17:00Z</dcterms:created>
  <dcterms:modified xsi:type="dcterms:W3CDTF">2021-04-08T10:18:00Z</dcterms:modified>
</cp:coreProperties>
</file>