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35E" w:rsidRPr="00CB535E" w:rsidRDefault="00CB535E" w:rsidP="00CB535E">
      <w:pPr>
        <w:spacing w:after="225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Diverse le misure messe in campo, in attesa di pubblicare analisi più approfondite, riportiamo di seguito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la sintesi fornita dal Governo:</w:t>
      </w:r>
    </w:p>
    <w:p w:rsidR="00CB535E" w:rsidRPr="00CB535E" w:rsidRDefault="00CB535E" w:rsidP="00CB535E">
      <w:pPr>
        <w:spacing w:after="225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Il decreto interviene in sostegno alle imprese in difficoltà con misure specifiche su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cinque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principali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ambiti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.</w:t>
      </w:r>
    </w:p>
    <w:p w:rsidR="00CB535E" w:rsidRPr="00CB535E" w:rsidRDefault="00CB535E" w:rsidP="00CB535E">
      <w:pPr>
        <w:spacing w:after="225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it-IT"/>
        </w:rPr>
        <w:t>1. Accesso al credito, sostegno alla liquidità, all’esportazione, all’internazionalizzazione e agli investimenti</w:t>
      </w:r>
    </w:p>
    <w:p w:rsidR="00CB535E" w:rsidRPr="00CB535E" w:rsidRDefault="00CB535E" w:rsidP="00CB535E">
      <w:pPr>
        <w:spacing w:after="225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Le misure adottate prevedono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garanzie da parte dello Stato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per un totale circa di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200 miliardi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di euro concesse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attraverso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la società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SACE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</w:t>
      </w:r>
      <w:proofErr w:type="spellStart"/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Simest</w:t>
      </w:r>
      <w:proofErr w:type="spellEnd"/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, del gruppo Cassa Depositi e Prestiti,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in favore di banche che effettuino finanziamenti alle imprese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sotto qualsiasi forma.</w:t>
      </w:r>
    </w:p>
    <w:p w:rsidR="00CB535E" w:rsidRPr="00CB535E" w:rsidRDefault="00CB535E" w:rsidP="00CB535E">
      <w:pPr>
        <w:spacing w:after="225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In particolare, la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garanzia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coprirà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tra il 70% e il 90%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dell’importo finanziato, a seconda delle dimensioni dell’impresa, ed è subordinata a una serie di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condizioni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tra le quali l’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impossibilità di distribuzione dei dividendi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da parte dell’impresa beneficiaria per i successivi dodici mesi e la necessaria destinazione del finanziamento per sostenere spese ad attività produttive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localizzate in Italia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. Nello specifico:</w:t>
      </w:r>
    </w:p>
    <w:p w:rsidR="00CB535E" w:rsidRPr="00CB535E" w:rsidRDefault="00CB535E" w:rsidP="00CB53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le imprese con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meno di 5.000 dipendenti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in Italia e un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fatturato inferiore a 1,5 miliardi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di euro ottengono una copertura pari al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90%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dell’importo del finanziamento richiesto e per queste è prevista una procedura semplificata per l’accesso alla garanzia;</w:t>
      </w:r>
    </w:p>
    <w:p w:rsidR="00CB535E" w:rsidRPr="00CB535E" w:rsidRDefault="00CB535E" w:rsidP="00CB53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la copertura scende all’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80%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per imprese con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oltre 5.000 dipendenti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e un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fatturato fra 1,5 e 5 miliardi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di euro e al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70%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per le imprese con fatturato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sopra i 5 miliardi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;</w:t>
      </w:r>
    </w:p>
    <w:p w:rsidR="00CB535E" w:rsidRPr="00CB535E" w:rsidRDefault="00CB535E" w:rsidP="00CB53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l’importo della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garanzia non potrà superare il 25% del fatturato 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registrato nel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2019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o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il doppio del costo del personale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sostenuto dall’azienda;</w:t>
      </w:r>
    </w:p>
    <w:p w:rsidR="00CB535E" w:rsidRPr="00CB535E" w:rsidRDefault="00CB535E" w:rsidP="00CB53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per le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 piccole e medie imprese, anche individuali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o partite Iva, sono riservati </w:t>
      </w:r>
      <w:r w:rsidRPr="00CB535E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30 miliardi</w:t>
      </w:r>
      <w:r w:rsidRPr="00CB535E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e l’accesso alla garanzia rilasciata da SACE sarà gratuito ma subordinato alla condizione che le stesse abbiano esaurito la loro capacità di utilizzo del credito rilasciato dal Fondo Centrale di Garanzia.</w:t>
      </w:r>
    </w:p>
    <w:p w:rsidR="00CB535E" w:rsidRDefault="00CB535E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A904F4" w:rsidRPr="00CB535E" w:rsidRDefault="00A904F4" w:rsidP="00CB535E">
      <w:pPr>
        <w:rPr>
          <w:rFonts w:ascii="Times New Roman" w:eastAsia="Times New Roman" w:hAnsi="Times New Roman" w:cs="Times New Roman"/>
          <w:lang w:eastAsia="it-IT"/>
        </w:rPr>
      </w:pPr>
    </w:p>
    <w:p w:rsidR="00111C9D" w:rsidRDefault="00111C9D"/>
    <w:sectPr w:rsidR="00111C9D" w:rsidSect="00380D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41C"/>
    <w:multiLevelType w:val="multilevel"/>
    <w:tmpl w:val="BBE6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5E"/>
    <w:rsid w:val="00111C9D"/>
    <w:rsid w:val="001244F6"/>
    <w:rsid w:val="00380DA8"/>
    <w:rsid w:val="00A904F4"/>
    <w:rsid w:val="00CB535E"/>
    <w:rsid w:val="00E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8549D"/>
  <w15:chartTrackingRefBased/>
  <w15:docId w15:val="{5B2AD278-831B-7247-A891-CBF06622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53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B535E"/>
  </w:style>
  <w:style w:type="character" w:styleId="Enfasigrassetto">
    <w:name w:val="Strong"/>
    <w:basedOn w:val="Carpredefinitoparagrafo"/>
    <w:uiPriority w:val="22"/>
    <w:qFormat/>
    <w:rsid w:val="00CB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1645</Characters>
  <Application>Microsoft Office Word</Application>
  <DocSecurity>0</DocSecurity>
  <Lines>24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Debenedetti</dc:creator>
  <cp:keywords/>
  <dc:description/>
  <cp:lastModifiedBy>Franco Debenedetti</cp:lastModifiedBy>
  <cp:revision>2</cp:revision>
  <cp:lastPrinted>2020-05-17T12:53:00Z</cp:lastPrinted>
  <dcterms:created xsi:type="dcterms:W3CDTF">2020-05-18T15:18:00Z</dcterms:created>
  <dcterms:modified xsi:type="dcterms:W3CDTF">2020-05-18T15:18:00Z</dcterms:modified>
</cp:coreProperties>
</file>